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24F08178" w:rsidR="006C5630" w:rsidRPr="00870FC5" w:rsidRDefault="006C5630" w:rsidP="006C5630">
      <w:pPr>
        <w:tabs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DD415E">
        <w:rPr>
          <w:rFonts w:ascii="Arial" w:hAnsi="Arial" w:cs="Arial"/>
          <w:b/>
          <w:sz w:val="24"/>
          <w:szCs w:val="24"/>
          <w:lang w:eastAsia="zh-CN"/>
        </w:rPr>
        <w:t>106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FE3A32" w:rsidRPr="00FE3A32">
        <w:rPr>
          <w:rFonts w:ascii="Arial" w:eastAsia="MS Mincho" w:hAnsi="Arial" w:cs="Arial"/>
          <w:b/>
          <w:sz w:val="24"/>
          <w:szCs w:val="24"/>
        </w:rPr>
        <w:t>R4-2303677</w:t>
      </w:r>
    </w:p>
    <w:p w14:paraId="0ED16545" w14:textId="0138AC6C" w:rsidR="0068254F" w:rsidRPr="00881E60" w:rsidRDefault="00FE3A32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Athens, Greece, 27</w:t>
      </w:r>
      <w:r w:rsidRPr="00FE3A32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Feb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0D567A">
        <w:rPr>
          <w:rFonts w:ascii="Arial" w:hAnsi="Arial"/>
          <w:b/>
          <w:sz w:val="24"/>
          <w:szCs w:val="24"/>
          <w:lang w:eastAsia="zh-CN"/>
        </w:rPr>
        <w:t>3</w:t>
      </w:r>
      <w:r w:rsidR="000D567A" w:rsidRPr="000D567A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 w:rsidR="000D567A">
        <w:rPr>
          <w:rFonts w:ascii="Arial" w:hAnsi="Arial"/>
          <w:b/>
          <w:sz w:val="24"/>
          <w:szCs w:val="24"/>
          <w:lang w:eastAsia="zh-CN"/>
        </w:rPr>
        <w:t xml:space="preserve"> </w:t>
      </w:r>
      <w:proofErr w:type="gramStart"/>
      <w:r w:rsidR="000D567A">
        <w:rPr>
          <w:rFonts w:ascii="Arial" w:hAnsi="Arial"/>
          <w:b/>
          <w:sz w:val="24"/>
          <w:szCs w:val="24"/>
          <w:lang w:eastAsia="zh-CN"/>
        </w:rPr>
        <w:t>March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</w:t>
      </w:r>
      <w:proofErr w:type="gramEnd"/>
      <w:r w:rsidR="00EF3FF4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456B6F69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lang w:eastAsia="zh-CN"/>
        </w:rPr>
      </w:pPr>
      <w:r w:rsidRPr="00AB3D40">
        <w:rPr>
          <w:rFonts w:ascii="Arial" w:hAnsi="Arial" w:cs="Arial"/>
          <w:b/>
        </w:rPr>
        <w:t xml:space="preserve">Title: </w:t>
      </w:r>
      <w:r w:rsidRPr="00AB3D40">
        <w:rPr>
          <w:rFonts w:ascii="Arial" w:hAnsi="Arial" w:cs="Arial"/>
          <w:b/>
        </w:rPr>
        <w:tab/>
      </w:r>
      <w:r w:rsidR="00280D59">
        <w:rPr>
          <w:rFonts w:ascii="Arial" w:hAnsi="Arial" w:cs="Arial"/>
          <w:lang w:eastAsia="zh-CN"/>
        </w:rPr>
        <w:t>WF on</w:t>
      </w:r>
      <w:r w:rsidR="00DD415E">
        <w:rPr>
          <w:rFonts w:ascii="Arial" w:hAnsi="Arial" w:cs="Arial"/>
          <w:lang w:eastAsia="zh-CN"/>
        </w:rPr>
        <w:t xml:space="preserve"> </w:t>
      </w:r>
      <w:r w:rsidR="00DD415E" w:rsidRPr="00DD415E">
        <w:rPr>
          <w:rFonts w:ascii="Arial" w:hAnsi="Arial" w:cs="Arial"/>
          <w:lang w:eastAsia="zh-CN"/>
        </w:rPr>
        <w:t>Corrections to the section 6.2D</w:t>
      </w:r>
    </w:p>
    <w:p w14:paraId="73AD8CE3" w14:textId="6B6CD227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lang w:eastAsia="zh-CN"/>
        </w:rPr>
      </w:pPr>
      <w:r w:rsidRPr="00AB3D40">
        <w:rPr>
          <w:rFonts w:ascii="Arial" w:hAnsi="Arial" w:cs="Arial"/>
          <w:b/>
        </w:rPr>
        <w:t>Agenda Item:</w:t>
      </w:r>
      <w:r w:rsidRPr="00AB3D40">
        <w:rPr>
          <w:rFonts w:ascii="Arial" w:hAnsi="Arial" w:cs="Arial"/>
          <w:b/>
        </w:rPr>
        <w:tab/>
      </w:r>
      <w:r w:rsidR="00DD415E" w:rsidRPr="00DD415E">
        <w:rPr>
          <w:rFonts w:ascii="Arial" w:hAnsi="Arial" w:cs="Arial"/>
          <w:lang w:eastAsia="zh-CN"/>
        </w:rPr>
        <w:t>5.2.8.2</w:t>
      </w:r>
    </w:p>
    <w:p w14:paraId="6402E503" w14:textId="5A7E0021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</w:rPr>
      </w:pPr>
      <w:r w:rsidRPr="00AB3D40">
        <w:rPr>
          <w:rFonts w:ascii="Arial" w:hAnsi="Arial" w:cs="Arial"/>
          <w:b/>
        </w:rPr>
        <w:t xml:space="preserve">Source: </w:t>
      </w:r>
      <w:r w:rsidRPr="00AB3D40">
        <w:rPr>
          <w:rFonts w:ascii="Arial" w:hAnsi="Arial" w:cs="Arial"/>
          <w:b/>
        </w:rPr>
        <w:tab/>
      </w:r>
      <w:r w:rsidR="00DD415E">
        <w:rPr>
          <w:rFonts w:ascii="Arial" w:hAnsi="Arial" w:cs="Arial"/>
          <w:b/>
        </w:rPr>
        <w:t>Qualcomm Incorporated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lang w:eastAsia="zh-CN"/>
        </w:rPr>
      </w:pPr>
      <w:r w:rsidRPr="00AB3D40">
        <w:rPr>
          <w:rFonts w:ascii="Arial" w:hAnsi="Arial" w:cs="Arial"/>
          <w:b/>
        </w:rPr>
        <w:t>Document for:</w:t>
      </w:r>
      <w:r w:rsidRPr="00AB3D40">
        <w:rPr>
          <w:rFonts w:ascii="Arial" w:hAnsi="Arial" w:cs="Arial"/>
          <w:b/>
        </w:rPr>
        <w:tab/>
      </w:r>
      <w:r w:rsidR="00280D59">
        <w:rPr>
          <w:rFonts w:ascii="Arial" w:hAnsi="Arial" w:cs="Arial"/>
          <w:lang w:eastAsia="zh-CN"/>
        </w:rPr>
        <w:t>Approval</w:t>
      </w:r>
    </w:p>
    <w:p w14:paraId="6E810FAA" w14:textId="7C33FFF1" w:rsidR="00EF3FF4" w:rsidRPr="00AB3D40" w:rsidRDefault="00AE2442" w:rsidP="003E08FC">
      <w:pPr>
        <w:pStyle w:val="Heading1"/>
        <w:rPr>
          <w:lang w:eastAsia="zh-CN"/>
        </w:rPr>
      </w:pPr>
      <w:r>
        <w:t xml:space="preserve">&lt;Topic </w:t>
      </w:r>
      <w:r w:rsidR="005379EC">
        <w:t>1</w:t>
      </w:r>
      <w:r w:rsidR="00EF3FF4">
        <w:t>&gt;</w:t>
      </w:r>
    </w:p>
    <w:p w14:paraId="34EE054A" w14:textId="16AFB364" w:rsidR="00DD415E" w:rsidRPr="002002F1" w:rsidRDefault="00DD415E" w:rsidP="002002F1">
      <w:pPr>
        <w:rPr>
          <w:color w:val="000000" w:themeColor="text1"/>
          <w:lang w:eastAsia="zh-CN"/>
        </w:rPr>
      </w:pPr>
    </w:p>
    <w:p w14:paraId="73DAA69B" w14:textId="3D5FA4B8" w:rsidR="00DD415E" w:rsidRPr="002002F1" w:rsidRDefault="00DD415E" w:rsidP="00DD415E">
      <w:pPr>
        <w:rPr>
          <w:b/>
          <w:color w:val="000000" w:themeColor="text1"/>
          <w:u w:val="single"/>
          <w:lang w:eastAsia="ko-KR"/>
        </w:rPr>
      </w:pPr>
      <w:r w:rsidRPr="002002F1">
        <w:rPr>
          <w:b/>
          <w:color w:val="000000" w:themeColor="text1"/>
          <w:u w:val="single"/>
          <w:lang w:eastAsia="ko-KR"/>
        </w:rPr>
        <w:t xml:space="preserve">Issue 2 ([103] moderator summary: issue 2-4-12): How to clarify the power class requirements for </w:t>
      </w:r>
      <w:r w:rsidR="00AF525F" w:rsidRPr="002002F1">
        <w:rPr>
          <w:b/>
          <w:color w:val="000000" w:themeColor="text1"/>
          <w:u w:val="single"/>
          <w:lang w:eastAsia="ko-KR"/>
        </w:rPr>
        <w:t xml:space="preserve">single port transmission fallback </w:t>
      </w:r>
      <w:r w:rsidR="009F3954" w:rsidRPr="002002F1">
        <w:rPr>
          <w:b/>
          <w:color w:val="000000" w:themeColor="text1"/>
          <w:u w:val="single"/>
          <w:lang w:eastAsia="ko-KR"/>
        </w:rPr>
        <w:t xml:space="preserve">(W=1) for UE declaring support for </w:t>
      </w:r>
      <w:r w:rsidRPr="002002F1">
        <w:rPr>
          <w:b/>
          <w:color w:val="000000" w:themeColor="text1"/>
          <w:u w:val="single"/>
          <w:lang w:eastAsia="ko-KR"/>
        </w:rPr>
        <w:t xml:space="preserve">mode 0 and </w:t>
      </w:r>
      <w:proofErr w:type="gramStart"/>
      <w:r w:rsidRPr="002002F1">
        <w:rPr>
          <w:b/>
          <w:color w:val="000000" w:themeColor="text1"/>
          <w:u w:val="single"/>
          <w:lang w:eastAsia="ko-KR"/>
        </w:rPr>
        <w:t>2 ?</w:t>
      </w:r>
      <w:proofErr w:type="gramEnd"/>
    </w:p>
    <w:p w14:paraId="263680A5" w14:textId="77777777" w:rsidR="00DD415E" w:rsidRPr="002002F1" w:rsidRDefault="00DD415E" w:rsidP="00DD415E">
      <w:pPr>
        <w:pStyle w:val="ListParagraph"/>
        <w:numPr>
          <w:ilvl w:val="0"/>
          <w:numId w:val="32"/>
        </w:numPr>
        <w:spacing w:after="120"/>
        <w:ind w:left="720" w:firstLineChars="0"/>
        <w:rPr>
          <w:rFonts w:eastAsia="SimSun"/>
          <w:color w:val="000000" w:themeColor="text1"/>
          <w:szCs w:val="24"/>
          <w:lang w:eastAsia="zh-CN"/>
        </w:rPr>
      </w:pPr>
      <w:r w:rsidRPr="002002F1">
        <w:rPr>
          <w:rFonts w:eastAsia="SimSun"/>
          <w:color w:val="000000" w:themeColor="text1"/>
          <w:szCs w:val="24"/>
          <w:lang w:eastAsia="zh-CN"/>
        </w:rPr>
        <w:t>Proposals</w:t>
      </w:r>
    </w:p>
    <w:p w14:paraId="13F208FE" w14:textId="77777777" w:rsidR="00DD415E" w:rsidRPr="002002F1" w:rsidRDefault="00DD415E" w:rsidP="00DD415E">
      <w:pPr>
        <w:pStyle w:val="ListParagraph"/>
        <w:numPr>
          <w:ilvl w:val="1"/>
          <w:numId w:val="32"/>
        </w:numPr>
        <w:spacing w:after="120"/>
        <w:ind w:left="1440" w:firstLineChars="0"/>
        <w:rPr>
          <w:rFonts w:eastAsia="MS Mincho"/>
          <w:color w:val="000000" w:themeColor="text1"/>
        </w:rPr>
      </w:pPr>
      <w:r w:rsidRPr="002002F1">
        <w:rPr>
          <w:rFonts w:eastAsia="SimSun"/>
          <w:color w:val="000000" w:themeColor="text1"/>
          <w:szCs w:val="24"/>
          <w:lang w:eastAsia="zh-CN"/>
        </w:rPr>
        <w:t xml:space="preserve">Option 1: </w:t>
      </w:r>
      <w:r w:rsidRPr="002002F1">
        <w:rPr>
          <w:color w:val="000000" w:themeColor="text1"/>
        </w:rPr>
        <w:t xml:space="preserve">the requirements in clause 6.2 apply for the power class as indicated by the </w:t>
      </w:r>
      <w:proofErr w:type="spellStart"/>
      <w:r w:rsidRPr="002002F1">
        <w:rPr>
          <w:i/>
          <w:color w:val="000000" w:themeColor="text1"/>
        </w:rPr>
        <w:t>ue-</w:t>
      </w:r>
      <w:proofErr w:type="gramStart"/>
      <w:r w:rsidRPr="002002F1">
        <w:rPr>
          <w:i/>
          <w:color w:val="000000" w:themeColor="text1"/>
        </w:rPr>
        <w:t>PowerClass</w:t>
      </w:r>
      <w:proofErr w:type="spellEnd"/>
      <w:proofErr w:type="gramEnd"/>
    </w:p>
    <w:p w14:paraId="474FC3F3" w14:textId="77777777" w:rsidR="00DD415E" w:rsidRPr="002002F1" w:rsidRDefault="00DD415E" w:rsidP="00DD415E">
      <w:pPr>
        <w:pStyle w:val="ListParagraph"/>
        <w:numPr>
          <w:ilvl w:val="1"/>
          <w:numId w:val="32"/>
        </w:numPr>
        <w:spacing w:after="120"/>
        <w:ind w:left="1440" w:firstLineChars="0"/>
        <w:rPr>
          <w:rFonts w:eastAsia="SimSun"/>
          <w:color w:val="000000" w:themeColor="text1"/>
          <w:szCs w:val="24"/>
          <w:lang w:eastAsia="zh-CN"/>
        </w:rPr>
      </w:pPr>
      <w:r w:rsidRPr="002002F1">
        <w:rPr>
          <w:rFonts w:eastAsia="SimSun"/>
          <w:color w:val="000000" w:themeColor="text1"/>
          <w:szCs w:val="24"/>
          <w:lang w:eastAsia="zh-CN"/>
        </w:rPr>
        <w:t xml:space="preserve">Option 2: </w:t>
      </w:r>
      <w:r w:rsidRPr="002002F1">
        <w:rPr>
          <w:color w:val="000000" w:themeColor="text1"/>
        </w:rPr>
        <w:t xml:space="preserve">the requirements in clause 6.2 apply for each antenna connector associated with a full power port for the power class as indicated by the </w:t>
      </w:r>
      <w:proofErr w:type="spellStart"/>
      <w:r w:rsidRPr="002002F1">
        <w:rPr>
          <w:i/>
          <w:iCs/>
          <w:color w:val="000000" w:themeColor="text1"/>
        </w:rPr>
        <w:t>ue-</w:t>
      </w:r>
      <w:proofErr w:type="gramStart"/>
      <w:r w:rsidRPr="002002F1">
        <w:rPr>
          <w:i/>
          <w:iCs/>
          <w:color w:val="000000" w:themeColor="text1"/>
        </w:rPr>
        <w:t>PowerClass</w:t>
      </w:r>
      <w:proofErr w:type="spellEnd"/>
      <w:proofErr w:type="gramEnd"/>
    </w:p>
    <w:p w14:paraId="5A1D2CA6" w14:textId="59F4E0D2" w:rsidR="00DD415E" w:rsidRPr="002002F1" w:rsidRDefault="00DD415E" w:rsidP="00DD415E">
      <w:pPr>
        <w:pStyle w:val="ListParagraph"/>
        <w:numPr>
          <w:ilvl w:val="1"/>
          <w:numId w:val="32"/>
        </w:numPr>
        <w:spacing w:after="120"/>
        <w:ind w:left="1440" w:firstLineChars="0"/>
        <w:rPr>
          <w:rFonts w:eastAsia="SimSun"/>
          <w:color w:val="000000" w:themeColor="text1"/>
          <w:szCs w:val="24"/>
          <w:lang w:eastAsia="zh-CN"/>
        </w:rPr>
      </w:pPr>
      <w:r w:rsidRPr="002002F1">
        <w:rPr>
          <w:rFonts w:eastAsia="SimSun"/>
          <w:color w:val="000000" w:themeColor="text1"/>
          <w:szCs w:val="24"/>
          <w:lang w:eastAsia="zh-CN"/>
        </w:rPr>
        <w:t xml:space="preserve">Option 3: </w:t>
      </w:r>
      <w:r w:rsidRPr="002002F1">
        <w:rPr>
          <w:color w:val="000000" w:themeColor="text1"/>
        </w:rPr>
        <w:t xml:space="preserve">the requirements in clause 6.2 apply on at least one of the available antenna connectors for the power class as indicated by the </w:t>
      </w:r>
      <w:proofErr w:type="spellStart"/>
      <w:r w:rsidRPr="002002F1">
        <w:rPr>
          <w:i/>
          <w:iCs/>
          <w:color w:val="000000" w:themeColor="text1"/>
        </w:rPr>
        <w:t>ue-PowerClass</w:t>
      </w:r>
      <w:proofErr w:type="spellEnd"/>
      <w:r w:rsidR="00A0106A" w:rsidRPr="002002F1">
        <w:rPr>
          <w:i/>
          <w:iCs/>
          <w:color w:val="000000" w:themeColor="text1"/>
        </w:rPr>
        <w:t xml:space="preserve"> (</w:t>
      </w:r>
      <w:r w:rsidR="003B1541" w:rsidRPr="002002F1">
        <w:rPr>
          <w:i/>
          <w:iCs/>
          <w:color w:val="000000" w:themeColor="text1"/>
        </w:rPr>
        <w:t>HW)</w:t>
      </w:r>
    </w:p>
    <w:p w14:paraId="2C46C14F" w14:textId="697AFF33" w:rsidR="00DD415E" w:rsidRPr="002002F1" w:rsidRDefault="00DD415E" w:rsidP="00DD415E">
      <w:pPr>
        <w:pStyle w:val="ListParagraph"/>
        <w:numPr>
          <w:ilvl w:val="1"/>
          <w:numId w:val="32"/>
        </w:numPr>
        <w:spacing w:after="120"/>
        <w:ind w:left="1440" w:firstLineChars="0"/>
        <w:rPr>
          <w:rFonts w:eastAsia="SimSun"/>
          <w:color w:val="000000" w:themeColor="text1"/>
          <w:szCs w:val="24"/>
          <w:lang w:eastAsia="zh-CN"/>
        </w:rPr>
      </w:pPr>
      <w:r w:rsidRPr="002002F1">
        <w:rPr>
          <w:rFonts w:eastAsia="SimSun"/>
          <w:color w:val="000000" w:themeColor="text1"/>
          <w:szCs w:val="24"/>
          <w:lang w:eastAsia="zh-CN"/>
        </w:rPr>
        <w:t xml:space="preserve">Option 4: </w:t>
      </w:r>
      <w:r w:rsidRPr="002002F1">
        <w:rPr>
          <w:color w:val="000000" w:themeColor="text1"/>
        </w:rPr>
        <w:t xml:space="preserve">the requirements in clause 6.2 apply for antenna connector(s) indicated by the corresponding TPMI(s) in Table 6.2D.1-3 for the power class as indicated by the </w:t>
      </w:r>
      <w:proofErr w:type="spellStart"/>
      <w:r w:rsidRPr="002002F1">
        <w:rPr>
          <w:i/>
          <w:iCs/>
          <w:color w:val="000000" w:themeColor="text1"/>
        </w:rPr>
        <w:t>ue-PowerClass</w:t>
      </w:r>
      <w:proofErr w:type="spellEnd"/>
      <w:r w:rsidRPr="002002F1">
        <w:rPr>
          <w:i/>
          <w:iCs/>
          <w:color w:val="000000" w:themeColor="text1"/>
        </w:rPr>
        <w:t xml:space="preserve"> </w:t>
      </w:r>
      <w:r w:rsidRPr="002002F1">
        <w:rPr>
          <w:color w:val="000000" w:themeColor="text1"/>
        </w:rPr>
        <w:t>(Moderator)</w:t>
      </w:r>
    </w:p>
    <w:p w14:paraId="2E9D396B" w14:textId="49212419" w:rsidR="00995FF8" w:rsidRPr="002002F1" w:rsidRDefault="00995FF8" w:rsidP="00995FF8">
      <w:pPr>
        <w:spacing w:after="120"/>
        <w:rPr>
          <w:rFonts w:eastAsia="SimSun"/>
          <w:color w:val="000000" w:themeColor="text1"/>
          <w:szCs w:val="24"/>
          <w:lang w:eastAsia="zh-CN"/>
        </w:rPr>
      </w:pPr>
      <w:r w:rsidRPr="002002F1">
        <w:rPr>
          <w:rFonts w:eastAsia="SimSun"/>
          <w:color w:val="000000" w:themeColor="text1"/>
          <w:szCs w:val="24"/>
          <w:lang w:eastAsia="zh-CN"/>
        </w:rPr>
        <w:t xml:space="preserve">Note: </w:t>
      </w:r>
      <w:r w:rsidR="00923098" w:rsidRPr="002002F1">
        <w:rPr>
          <w:rFonts w:eastAsia="SimSun"/>
          <w:color w:val="000000" w:themeColor="text1"/>
          <w:szCs w:val="24"/>
          <w:lang w:eastAsia="zh-CN"/>
        </w:rPr>
        <w:t>When UE is configured for two port UL transmissions</w:t>
      </w:r>
      <w:r w:rsidR="00F01677" w:rsidRPr="002002F1">
        <w:rPr>
          <w:rFonts w:eastAsia="SimSun"/>
          <w:color w:val="000000" w:themeColor="text1"/>
          <w:szCs w:val="24"/>
          <w:lang w:eastAsia="zh-CN"/>
        </w:rPr>
        <w:t xml:space="preserve"> </w:t>
      </w:r>
      <w:proofErr w:type="gramStart"/>
      <w:r w:rsidR="00F01677" w:rsidRPr="002002F1">
        <w:rPr>
          <w:rFonts w:eastAsia="SimSun"/>
          <w:color w:val="000000" w:themeColor="text1"/>
          <w:szCs w:val="24"/>
          <w:lang w:eastAsia="zh-CN"/>
        </w:rPr>
        <w:t>according</w:t>
      </w:r>
      <w:proofErr w:type="gramEnd"/>
      <w:r w:rsidR="00F01677" w:rsidRPr="002002F1">
        <w:rPr>
          <w:rFonts w:eastAsia="SimSun"/>
          <w:color w:val="000000" w:themeColor="text1"/>
          <w:szCs w:val="24"/>
          <w:lang w:eastAsia="zh-CN"/>
        </w:rPr>
        <w:t xml:space="preserve"> </w:t>
      </w:r>
      <w:r w:rsidR="003B1541" w:rsidRPr="002002F1">
        <w:rPr>
          <w:rFonts w:eastAsia="SimSun"/>
          <w:color w:val="000000" w:themeColor="text1"/>
          <w:szCs w:val="24"/>
          <w:lang w:eastAsia="zh-CN"/>
        </w:rPr>
        <w:t>Table 6.2D.1-2 and 6.2D.1-3</w:t>
      </w:r>
      <w:r w:rsidR="00923098" w:rsidRPr="002002F1">
        <w:rPr>
          <w:rFonts w:eastAsia="SimSun"/>
          <w:color w:val="000000" w:themeColor="text1"/>
          <w:szCs w:val="24"/>
          <w:lang w:eastAsia="zh-CN"/>
        </w:rPr>
        <w:t xml:space="preserve">, output power should be measured </w:t>
      </w:r>
      <w:r w:rsidR="00F01677" w:rsidRPr="002002F1">
        <w:rPr>
          <w:rFonts w:eastAsia="SimSun"/>
          <w:color w:val="000000" w:themeColor="text1"/>
          <w:szCs w:val="24"/>
          <w:lang w:eastAsia="zh-CN"/>
        </w:rPr>
        <w:t>as sum of two antenna connectors.</w:t>
      </w:r>
    </w:p>
    <w:p w14:paraId="5F23458A" w14:textId="7C994175" w:rsidR="002002F1" w:rsidRPr="005379EC" w:rsidRDefault="002002F1" w:rsidP="002002F1">
      <w:pPr>
        <w:spacing w:after="12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5379EC">
        <w:rPr>
          <w:rFonts w:eastAsia="SimSun"/>
          <w:b/>
          <w:bCs/>
          <w:color w:val="000000" w:themeColor="text1"/>
          <w:szCs w:val="24"/>
          <w:lang w:eastAsia="zh-CN"/>
        </w:rPr>
        <w:t xml:space="preserve">Way Forward on Issue 2: </w:t>
      </w:r>
    </w:p>
    <w:p w14:paraId="1B6982A3" w14:textId="6F104B3D" w:rsidR="00DD415E" w:rsidRPr="005379EC" w:rsidRDefault="002002F1" w:rsidP="002002F1">
      <w:pPr>
        <w:spacing w:after="12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5379EC">
        <w:rPr>
          <w:rFonts w:eastAsia="SimSun"/>
          <w:b/>
          <w:bCs/>
          <w:color w:val="000000" w:themeColor="text1"/>
          <w:szCs w:val="24"/>
          <w:lang w:eastAsia="zh-CN"/>
        </w:rPr>
        <w:t>Agreement is to a</w:t>
      </w:r>
      <w:r w:rsidR="009879D6" w:rsidRPr="005379EC">
        <w:rPr>
          <w:rFonts w:eastAsia="SimSun"/>
          <w:b/>
          <w:bCs/>
          <w:color w:val="000000" w:themeColor="text1"/>
          <w:szCs w:val="24"/>
          <w:lang w:eastAsia="zh-CN"/>
        </w:rPr>
        <w:t>dopt option3</w:t>
      </w:r>
      <w:r w:rsidRPr="005379EC">
        <w:rPr>
          <w:rFonts w:eastAsia="SimSun"/>
          <w:b/>
          <w:bCs/>
          <w:color w:val="000000" w:themeColor="text1"/>
          <w:szCs w:val="24"/>
          <w:lang w:eastAsia="zh-CN"/>
        </w:rPr>
        <w:t xml:space="preserve">. Companies are encouraged to provide CRs for next meeting. </w:t>
      </w:r>
    </w:p>
    <w:p w14:paraId="74140C72" w14:textId="5D47E128" w:rsidR="00163132" w:rsidRDefault="00163132" w:rsidP="003E08FC">
      <w:pPr>
        <w:pStyle w:val="B1"/>
        <w:rPr>
          <w:lang w:eastAsia="zh-CN"/>
        </w:rPr>
      </w:pPr>
    </w:p>
    <w:sectPr w:rsidR="0016313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E1FFF" w14:textId="77777777" w:rsidR="004B5913" w:rsidRPr="00A10429" w:rsidRDefault="004B5913" w:rsidP="0064547A">
      <w:pPr>
        <w:rPr>
          <w:kern w:val="2"/>
          <w:lang w:eastAsia="zh-CN"/>
        </w:rPr>
      </w:pPr>
      <w:r>
        <w:separator/>
      </w:r>
    </w:p>
  </w:endnote>
  <w:endnote w:type="continuationSeparator" w:id="0">
    <w:p w14:paraId="6EA18978" w14:textId="77777777" w:rsidR="004B5913" w:rsidRPr="00A10429" w:rsidRDefault="004B5913" w:rsidP="0064547A">
      <w:pPr>
        <w:rPr>
          <w:kern w:val="2"/>
          <w:lang w:eastAsia="zh-CN"/>
        </w:rPr>
      </w:pPr>
      <w:r>
        <w:continuationSeparator/>
      </w:r>
    </w:p>
  </w:endnote>
  <w:endnote w:type="continuationNotice" w:id="1">
    <w:p w14:paraId="626C1D84" w14:textId="77777777" w:rsidR="004B5913" w:rsidRDefault="004B59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DBBD7" w14:textId="77777777" w:rsidR="004B5913" w:rsidRPr="00A10429" w:rsidRDefault="004B5913" w:rsidP="0064547A">
      <w:pPr>
        <w:rPr>
          <w:kern w:val="2"/>
          <w:lang w:eastAsia="zh-CN"/>
        </w:rPr>
      </w:pPr>
      <w:r>
        <w:separator/>
      </w:r>
    </w:p>
  </w:footnote>
  <w:footnote w:type="continuationSeparator" w:id="0">
    <w:p w14:paraId="2A8D4740" w14:textId="77777777" w:rsidR="004B5913" w:rsidRPr="00A10429" w:rsidRDefault="004B5913" w:rsidP="0064547A">
      <w:pPr>
        <w:rPr>
          <w:kern w:val="2"/>
          <w:lang w:eastAsia="zh-CN"/>
        </w:rPr>
      </w:pPr>
      <w:r>
        <w:continuationSeparator/>
      </w:r>
    </w:p>
  </w:footnote>
  <w:footnote w:type="continuationNotice" w:id="1">
    <w:p w14:paraId="73ABCEAD" w14:textId="77777777" w:rsidR="004B5913" w:rsidRDefault="004B59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B5574A"/>
    <w:multiLevelType w:val="hybridMultilevel"/>
    <w:tmpl w:val="FC7C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B73482"/>
    <w:multiLevelType w:val="hybridMultilevel"/>
    <w:tmpl w:val="FD00A1E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5E1CF538">
      <w:start w:val="1"/>
      <w:numFmt w:val="bullet"/>
      <w:lvlText w:val="-"/>
      <w:lvlJc w:val="left"/>
      <w:pPr>
        <w:ind w:left="3096" w:hanging="360"/>
      </w:pPr>
      <w:rPr>
        <w:rFonts w:ascii="Arial" w:eastAsia="Times New Roman" w:hAnsi="Arial" w:cs="Aria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4"/>
  </w:num>
  <w:num w:numId="2" w16cid:durableId="767700499">
    <w:abstractNumId w:val="13"/>
  </w:num>
  <w:num w:numId="3" w16cid:durableId="980884213">
    <w:abstractNumId w:val="23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8"/>
  </w:num>
  <w:num w:numId="7" w16cid:durableId="1073939429">
    <w:abstractNumId w:val="4"/>
  </w:num>
  <w:num w:numId="8" w16cid:durableId="214005466">
    <w:abstractNumId w:val="17"/>
  </w:num>
  <w:num w:numId="9" w16cid:durableId="1446921232">
    <w:abstractNumId w:val="24"/>
  </w:num>
  <w:num w:numId="10" w16cid:durableId="1699429464">
    <w:abstractNumId w:val="24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2"/>
  </w:num>
  <w:num w:numId="15" w16cid:durableId="1988124532">
    <w:abstractNumId w:val="24"/>
  </w:num>
  <w:num w:numId="16" w16cid:durableId="563225832">
    <w:abstractNumId w:val="24"/>
  </w:num>
  <w:num w:numId="17" w16cid:durableId="599262311">
    <w:abstractNumId w:val="16"/>
  </w:num>
  <w:num w:numId="18" w16cid:durableId="161748096">
    <w:abstractNumId w:val="25"/>
  </w:num>
  <w:num w:numId="19" w16cid:durableId="573126915">
    <w:abstractNumId w:val="24"/>
  </w:num>
  <w:num w:numId="20" w16cid:durableId="2004045065">
    <w:abstractNumId w:val="6"/>
  </w:num>
  <w:num w:numId="21" w16cid:durableId="584807274">
    <w:abstractNumId w:val="24"/>
  </w:num>
  <w:num w:numId="22" w16cid:durableId="181170718">
    <w:abstractNumId w:val="24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1709136571">
    <w:abstractNumId w:val="21"/>
  </w:num>
  <w:num w:numId="33" w16cid:durableId="100004456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67A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2F1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541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87A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91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2A6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379EC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4EB5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3802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098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879D6"/>
    <w:rsid w:val="0099184E"/>
    <w:rsid w:val="00992CAD"/>
    <w:rsid w:val="00993FA6"/>
    <w:rsid w:val="00994002"/>
    <w:rsid w:val="00995A15"/>
    <w:rsid w:val="00995FF8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954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06A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08F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25F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AA8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15E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677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3A32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802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出段落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</w:style>
  <w:style w:type="paragraph" w:customStyle="1" w:styleId="EW">
    <w:name w:val="EW"/>
    <w:basedOn w:val="EX"/>
    <w:rsid w:val="003E08FC"/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DD415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Qualcomm User</cp:lastModifiedBy>
  <cp:revision>2</cp:revision>
  <dcterms:created xsi:type="dcterms:W3CDTF">2023-03-03T10:57:00Z</dcterms:created>
  <dcterms:modified xsi:type="dcterms:W3CDTF">2023-03-03T10:57:00Z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